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Lerner Neil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COMPASS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GUEST STREET, SUITE 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Compass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1.14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62,500 of the shares represents unvested restricted stock units ("RSU") granted on January 2, 2026. Each RSU represents a contingent right to receive one share of common stock. The award is subject to service-based vesting conditions and vests in four equal annual installments, with the first installment vested on January 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Neil Lerner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148" TargetMode="External"/><Relationship Id="rId5" Type="http://schemas.openxmlformats.org/officeDocument/2006/relationships/hyperlink" Target="http://www.sec.gov/cgi-bin/browse-edgar?action=getcompany&amp;CIK=00017380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3369</Characters>
  <CharactersWithSpaces>3920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